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336552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306366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336552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306366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59524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0554A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727180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78708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707996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7D0F3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7736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7D0F3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9700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10177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7259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B2419E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45215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B2419E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24685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41181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28719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2E5BF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454022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2E5BF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1365781</w:t>
            </w:r>
          </w:p>
        </w:tc>
      </w:tr>
      <w:tr w:rsidR="00E0554A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E0554A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E0554A" w:rsidRPr="00A376A7" w:rsidRDefault="00E0554A" w:rsidP="00BB716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471613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E0554A" w:rsidRPr="00A376A7" w:rsidRDefault="00E0554A" w:rsidP="00BB716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1348190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E0554A">
        <w:rPr>
          <w:rFonts w:ascii="Arial" w:hAnsi="Arial" w:cs="Arial"/>
          <w:spacing w:val="20"/>
        </w:rPr>
        <w:t>19</w:t>
      </w:r>
      <w:r w:rsidR="00C9082A">
        <w:rPr>
          <w:rFonts w:ascii="Arial" w:hAnsi="Arial" w:cs="Arial"/>
          <w:spacing w:val="20"/>
        </w:rPr>
        <w:t>.01.202</w:t>
      </w:r>
      <w:r w:rsidR="00E0554A">
        <w:rPr>
          <w:rFonts w:ascii="Arial" w:hAnsi="Arial" w:cs="Arial"/>
          <w:spacing w:val="20"/>
        </w:rPr>
        <w:t>4r.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962FD"/>
    <w:rsid w:val="000A3C38"/>
    <w:rsid w:val="000A73F7"/>
    <w:rsid w:val="000A742D"/>
    <w:rsid w:val="001A0528"/>
    <w:rsid w:val="0022613E"/>
    <w:rsid w:val="002353D1"/>
    <w:rsid w:val="00252DF9"/>
    <w:rsid w:val="002664D3"/>
    <w:rsid w:val="002F6F47"/>
    <w:rsid w:val="00324805"/>
    <w:rsid w:val="00342E31"/>
    <w:rsid w:val="00372DD9"/>
    <w:rsid w:val="004475CC"/>
    <w:rsid w:val="00455F11"/>
    <w:rsid w:val="004650EC"/>
    <w:rsid w:val="00470E9C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6E590B"/>
    <w:rsid w:val="00704D7B"/>
    <w:rsid w:val="007E2393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0554A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C2C6D-5548-4C75-A851-2D22D1E4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9 we Włocławku na rok 2023</dc:title>
  <dc:subject>Majątek</dc:subject>
  <dc:creator>Małgorzata Kanderska</dc:creator>
  <cp:keywords>Majątek</cp:keywords>
  <cp:lastModifiedBy>adm</cp:lastModifiedBy>
  <cp:revision>2</cp:revision>
  <dcterms:created xsi:type="dcterms:W3CDTF">2024-02-13T09:25:00Z</dcterms:created>
  <dcterms:modified xsi:type="dcterms:W3CDTF">2024-02-13T09:25:00Z</dcterms:modified>
</cp:coreProperties>
</file>